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AD" w:rsidRDefault="00137FAD" w:rsidP="00137FAD">
      <w:pPr>
        <w:jc w:val="center"/>
        <w:rPr>
          <w:rFonts w:ascii="Arial" w:hAnsi="Arial" w:cs="Arial"/>
          <w:b/>
          <w:sz w:val="28"/>
          <w:szCs w:val="28"/>
        </w:rPr>
      </w:pPr>
    </w:p>
    <w:p w:rsidR="00137FAD" w:rsidRDefault="00137FAD" w:rsidP="00137FAD">
      <w:pPr>
        <w:jc w:val="center"/>
        <w:rPr>
          <w:rFonts w:ascii="Arial" w:hAnsi="Arial" w:cs="Arial"/>
          <w:b/>
          <w:sz w:val="28"/>
          <w:szCs w:val="28"/>
        </w:rPr>
      </w:pPr>
    </w:p>
    <w:p w:rsidR="00137FAD" w:rsidRDefault="00137FAD" w:rsidP="00137FAD">
      <w:pPr>
        <w:jc w:val="center"/>
        <w:rPr>
          <w:rFonts w:ascii="Arial" w:hAnsi="Arial" w:cs="Arial"/>
          <w:b/>
          <w:sz w:val="28"/>
          <w:szCs w:val="28"/>
        </w:rPr>
      </w:pPr>
    </w:p>
    <w:p w:rsidR="00137FAD" w:rsidRDefault="00137FAD" w:rsidP="00137FAD">
      <w:pPr>
        <w:jc w:val="center"/>
        <w:rPr>
          <w:rFonts w:ascii="Arial" w:hAnsi="Arial" w:cs="Arial"/>
          <w:b/>
          <w:sz w:val="28"/>
          <w:szCs w:val="28"/>
        </w:rPr>
      </w:pPr>
    </w:p>
    <w:p w:rsidR="00137FAD" w:rsidRDefault="00137FAD" w:rsidP="00137FAD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800350" cy="6572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FAD" w:rsidRDefault="00137FAD" w:rsidP="00137FAD">
      <w:pPr>
        <w:rPr>
          <w:rFonts w:ascii="Arial" w:hAnsi="Arial" w:cs="Arial"/>
          <w:b/>
          <w:sz w:val="40"/>
          <w:szCs w:val="40"/>
        </w:rPr>
      </w:pPr>
    </w:p>
    <w:p w:rsidR="00137FAD" w:rsidRDefault="00137FAD" w:rsidP="00137FAD">
      <w:pPr>
        <w:rPr>
          <w:rFonts w:ascii="Arial" w:hAnsi="Arial" w:cs="Arial"/>
          <w:b/>
          <w:sz w:val="40"/>
          <w:szCs w:val="40"/>
        </w:rPr>
      </w:pPr>
    </w:p>
    <w:p w:rsidR="00137FAD" w:rsidRDefault="00137FAD" w:rsidP="00137FAD">
      <w:pPr>
        <w:rPr>
          <w:rFonts w:ascii="Arial" w:hAnsi="Arial" w:cs="Arial"/>
          <w:b/>
          <w:sz w:val="40"/>
          <w:szCs w:val="40"/>
        </w:rPr>
      </w:pPr>
    </w:p>
    <w:p w:rsidR="00137FAD" w:rsidRDefault="00137FAD" w:rsidP="00137FAD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Supernova RAC Yazılım Güncellemesi</w:t>
      </w:r>
    </w:p>
    <w:p w:rsidR="00137FAD" w:rsidRDefault="00137FAD" w:rsidP="00137FAD">
      <w:pPr>
        <w:spacing w:line="360" w:lineRule="auto"/>
        <w:rPr>
          <w:rFonts w:ascii="Arial" w:hAnsi="Arial" w:cs="Arial"/>
          <w:b/>
          <w:sz w:val="30"/>
          <w:szCs w:val="30"/>
        </w:rPr>
      </w:pPr>
      <w:r>
        <w:pict>
          <v:line id="_x0000_s1026" style="position:absolute;z-index:251658240" from="0,3pt" to="6in,3pt"/>
        </w:pict>
      </w:r>
    </w:p>
    <w:p w:rsidR="00137FAD" w:rsidRDefault="00137FAD" w:rsidP="00137FAD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Yayınlanma Tarihi:</w:t>
      </w:r>
      <w:r>
        <w:rPr>
          <w:rFonts w:ascii="Arial" w:hAnsi="Arial" w:cs="Arial"/>
          <w:sz w:val="30"/>
          <w:szCs w:val="30"/>
        </w:rPr>
        <w:t xml:space="preserve"> 26 Nisan 2015</w:t>
      </w:r>
    </w:p>
    <w:p w:rsidR="00137FAD" w:rsidRDefault="00137FAD" w:rsidP="00137FA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30"/>
          <w:szCs w:val="30"/>
        </w:rPr>
        <w:t>Yazan:</w:t>
      </w:r>
      <w:r>
        <w:rPr>
          <w:rFonts w:ascii="Arial" w:hAnsi="Arial" w:cs="Arial"/>
          <w:sz w:val="30"/>
          <w:szCs w:val="30"/>
        </w:rPr>
        <w:t xml:space="preserve"> Supernova Ticaret ve Yazılım</w:t>
      </w:r>
    </w:p>
    <w:p w:rsidR="00137FAD" w:rsidRDefault="00137FAD" w:rsidP="00137FAD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Web:</w:t>
      </w:r>
      <w:r>
        <w:rPr>
          <w:rFonts w:ascii="Arial" w:hAnsi="Arial" w:cs="Arial"/>
          <w:sz w:val="30"/>
          <w:szCs w:val="30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sz w:val="30"/>
            <w:szCs w:val="30"/>
          </w:rPr>
          <w:t>http://www.supernova2.com</w:t>
        </w:r>
      </w:hyperlink>
    </w:p>
    <w:p w:rsidR="00137FAD" w:rsidRDefault="00137FAD" w:rsidP="00137FAD">
      <w:pPr>
        <w:spacing w:line="360" w:lineRule="auto"/>
        <w:rPr>
          <w:rFonts w:ascii="Arial" w:hAnsi="Arial" w:cs="Arial"/>
        </w:rPr>
      </w:pPr>
    </w:p>
    <w:p w:rsidR="00137FAD" w:rsidRDefault="00137FAD" w:rsidP="00137FAD">
      <w:pPr>
        <w:spacing w:line="360" w:lineRule="auto"/>
        <w:rPr>
          <w:rFonts w:ascii="Arial" w:hAnsi="Arial" w:cs="Arial"/>
          <w:sz w:val="30"/>
          <w:szCs w:val="30"/>
        </w:rPr>
      </w:pPr>
    </w:p>
    <w:p w:rsidR="00137FAD" w:rsidRDefault="00137FAD" w:rsidP="00137FAD">
      <w:pPr>
        <w:spacing w:line="360" w:lineRule="auto"/>
        <w:rPr>
          <w:rFonts w:ascii="Arial" w:hAnsi="Arial" w:cs="Arial"/>
          <w:sz w:val="30"/>
          <w:szCs w:val="30"/>
        </w:rPr>
      </w:pPr>
    </w:p>
    <w:p w:rsidR="00137FAD" w:rsidRDefault="00137FAD" w:rsidP="00137FAD">
      <w:pPr>
        <w:spacing w:line="360" w:lineRule="auto"/>
        <w:rPr>
          <w:rFonts w:ascii="Arial" w:hAnsi="Arial" w:cs="Arial"/>
          <w:sz w:val="30"/>
          <w:szCs w:val="30"/>
        </w:rPr>
      </w:pPr>
    </w:p>
    <w:p w:rsidR="00137FAD" w:rsidRDefault="00137FAD" w:rsidP="00137FAD">
      <w:pPr>
        <w:spacing w:line="360" w:lineRule="auto"/>
        <w:rPr>
          <w:rFonts w:ascii="Arial" w:hAnsi="Arial" w:cs="Arial"/>
          <w:sz w:val="30"/>
          <w:szCs w:val="30"/>
        </w:rPr>
      </w:pPr>
    </w:p>
    <w:p w:rsidR="00137FAD" w:rsidRDefault="00137FAD" w:rsidP="00137FAD">
      <w:pPr>
        <w:spacing w:line="360" w:lineRule="auto"/>
        <w:rPr>
          <w:rFonts w:ascii="Arial" w:hAnsi="Arial" w:cs="Arial"/>
          <w:sz w:val="30"/>
          <w:szCs w:val="30"/>
        </w:rPr>
      </w:pPr>
    </w:p>
    <w:p w:rsidR="00137FAD" w:rsidRDefault="00137FAD" w:rsidP="00137FAD">
      <w:pPr>
        <w:spacing w:line="360" w:lineRule="auto"/>
        <w:rPr>
          <w:rFonts w:ascii="Arial" w:hAnsi="Arial" w:cs="Arial"/>
          <w:sz w:val="30"/>
          <w:szCs w:val="30"/>
        </w:rPr>
      </w:pPr>
    </w:p>
    <w:p w:rsidR="00E12AC7" w:rsidRDefault="00E12AC7" w:rsidP="00E12AC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26.04.2015 Supernova RAC Program Güncellemeleri</w:t>
      </w: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</w:pPr>
    </w:p>
    <w:p w:rsidR="00E12AC7" w:rsidRPr="00E12AC7" w:rsidRDefault="00E12AC7" w:rsidP="00E12AC7">
      <w:pPr>
        <w:numPr>
          <w:ilvl w:val="0"/>
          <w:numId w:val="1"/>
        </w:numPr>
        <w:spacing w:after="0"/>
        <w:rPr>
          <w:rFonts w:eastAsia="Times New Roman"/>
          <w:lang w:eastAsia="tr-TR"/>
        </w:rPr>
      </w:pPr>
      <w:r>
        <w:rPr>
          <w:rFonts w:eastAsia="Times New Roman" w:cs="Arial"/>
          <w:shd w:val="clear" w:color="auto" w:fill="FFFFFF"/>
          <w:lang w:eastAsia="tr-TR"/>
        </w:rPr>
        <w:t xml:space="preserve"> Kontrat girişlerine ödeme tutarı eklendi. </w:t>
      </w:r>
    </w:p>
    <w:p w:rsidR="00E12AC7" w:rsidRPr="00E12AC7" w:rsidRDefault="00E12AC7" w:rsidP="00E12AC7">
      <w:pPr>
        <w:numPr>
          <w:ilvl w:val="0"/>
          <w:numId w:val="1"/>
        </w:numPr>
        <w:spacing w:after="0"/>
        <w:rPr>
          <w:rFonts w:eastAsia="Times New Roman"/>
          <w:lang w:eastAsia="tr-TR"/>
        </w:rPr>
      </w:pPr>
      <w:r>
        <w:rPr>
          <w:rFonts w:eastAsia="Times New Roman" w:cs="Arial"/>
          <w:shd w:val="clear" w:color="auto" w:fill="FFFFFF"/>
          <w:lang w:eastAsia="tr-TR"/>
        </w:rPr>
        <w:t xml:space="preserve">Giderler, Gelirler ve Vergi Raporları bölümüne ‘Müşteri Bazında Halihazırda Tahsil Edilmesi Gereken Ödemeler’ raporu eklendi. Bu rapor ödeme miktarını baz almaktadır. </w:t>
      </w:r>
    </w:p>
    <w:p w:rsidR="00E12AC7" w:rsidRPr="00E12AC7" w:rsidRDefault="00E12AC7" w:rsidP="00E12AC7">
      <w:pPr>
        <w:numPr>
          <w:ilvl w:val="0"/>
          <w:numId w:val="1"/>
        </w:numPr>
        <w:spacing w:after="0"/>
        <w:rPr>
          <w:rFonts w:eastAsia="Times New Roman"/>
          <w:lang w:eastAsia="tr-TR"/>
        </w:rPr>
      </w:pPr>
      <w:r>
        <w:rPr>
          <w:rFonts w:eastAsia="Times New Roman" w:cs="Arial"/>
          <w:shd w:val="clear" w:color="auto" w:fill="FFFFFF"/>
          <w:lang w:eastAsia="tr-TR"/>
        </w:rPr>
        <w:t xml:space="preserve">Kontrat girişinde ödeme tarihi artık otmatik olarak güncel tarih </w:t>
      </w:r>
      <w:r w:rsidR="00BB6B85">
        <w:rPr>
          <w:rFonts w:eastAsia="Times New Roman" w:cs="Arial"/>
          <w:shd w:val="clear" w:color="auto" w:fill="FFFFFF"/>
          <w:lang w:eastAsia="tr-TR"/>
        </w:rPr>
        <w:t xml:space="preserve">olarak </w:t>
      </w:r>
      <w:r>
        <w:rPr>
          <w:rFonts w:eastAsia="Times New Roman" w:cs="Arial"/>
          <w:shd w:val="clear" w:color="auto" w:fill="FFFFFF"/>
          <w:lang w:eastAsia="tr-TR"/>
        </w:rPr>
        <w:t xml:space="preserve">gelmektedir. </w:t>
      </w:r>
    </w:p>
    <w:p w:rsidR="00E12AC7" w:rsidRDefault="00E12AC7" w:rsidP="00E12AC7">
      <w:pPr>
        <w:numPr>
          <w:ilvl w:val="0"/>
          <w:numId w:val="1"/>
        </w:numPr>
        <w:spacing w:after="0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 xml:space="preserve">Araçlar artık farklı şirketler altında kaydedilebiliyor. </w:t>
      </w:r>
    </w:p>
    <w:p w:rsidR="00E12AC7" w:rsidRDefault="00E12AC7" w:rsidP="00E12AC7">
      <w:pPr>
        <w:numPr>
          <w:ilvl w:val="0"/>
          <w:numId w:val="1"/>
        </w:numPr>
        <w:spacing w:after="0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>Gelişmiş Fiyat Politikası ekranı güncellendi .</w:t>
      </w:r>
    </w:p>
    <w:p w:rsidR="00E12AC7" w:rsidRDefault="00E12AC7" w:rsidP="00E12AC7">
      <w:pPr>
        <w:numPr>
          <w:ilvl w:val="0"/>
          <w:numId w:val="1"/>
        </w:numPr>
        <w:spacing w:after="0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 xml:space="preserve">Ülkelerin ingilizce adlarıda artık yazılıma tanımlanabiliyor. </w:t>
      </w:r>
    </w:p>
    <w:p w:rsidR="00E12AC7" w:rsidRDefault="00E12AC7" w:rsidP="00E12AC7">
      <w:pPr>
        <w:numPr>
          <w:ilvl w:val="0"/>
          <w:numId w:val="1"/>
        </w:numPr>
        <w:spacing w:after="0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>TC Merkez Bankası kurları dışında artık KKTC Merkez Bankasından otomatik olarak kurlar yüklenebiliyor.</w:t>
      </w: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  <w:ind w:left="0"/>
      </w:pPr>
    </w:p>
    <w:p w:rsidR="00E12AC7" w:rsidRDefault="00E12AC7" w:rsidP="00E12AC7">
      <w:pPr>
        <w:pStyle w:val="ListParagraph"/>
        <w:ind w:left="0"/>
      </w:pPr>
    </w:p>
    <w:p w:rsidR="00E12AC7" w:rsidRDefault="00E12AC7" w:rsidP="00E12AC7">
      <w:pPr>
        <w:pStyle w:val="ListParagraph"/>
        <w:ind w:left="0"/>
      </w:pPr>
    </w:p>
    <w:p w:rsidR="00DB72C8" w:rsidRDefault="00E12AC7" w:rsidP="00DB72C8">
      <w:pPr>
        <w:pStyle w:val="ListParagraph"/>
        <w:ind w:left="0"/>
      </w:pPr>
      <w:r>
        <w:t>Saygılar</w:t>
      </w:r>
    </w:p>
    <w:p w:rsidR="00090521" w:rsidRDefault="00137FAD" w:rsidP="00DB72C8">
      <w:pPr>
        <w:pStyle w:val="ListParagraph"/>
        <w:ind w:left="0"/>
      </w:pPr>
      <w:r>
        <w:t>Neşe Coşkun</w:t>
      </w:r>
    </w:p>
    <w:sectPr w:rsidR="00090521" w:rsidSect="0009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246"/>
    <w:multiLevelType w:val="hybridMultilevel"/>
    <w:tmpl w:val="81DC3C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2AC7"/>
    <w:rsid w:val="00090521"/>
    <w:rsid w:val="00137FAD"/>
    <w:rsid w:val="001E48B4"/>
    <w:rsid w:val="00BB6B85"/>
    <w:rsid w:val="00C32117"/>
    <w:rsid w:val="00D453A5"/>
    <w:rsid w:val="00DB72C8"/>
    <w:rsid w:val="00E06535"/>
    <w:rsid w:val="00E1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AC7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137F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FA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F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nova2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2015-04-26T07:59:00Z</dcterms:created>
  <dcterms:modified xsi:type="dcterms:W3CDTF">2016-01-08T11:00:00Z</dcterms:modified>
</cp:coreProperties>
</file>